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Приобретение продуктов питания 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7A7AE2" w:rsidRPr="007A7AE2">
        <w:rPr>
          <w:rFonts w:ascii="Times New Roman" w:hAnsi="Times New Roman" w:cs="Times New Roman"/>
          <w:sz w:val="24"/>
          <w:szCs w:val="24"/>
          <w:lang w:val="ru-RU"/>
        </w:rPr>
        <w:t>10491908,00 (Десять миллионов четыреста девяносто одна тысяча девятьсот восемь) тенге 00 тиын с НДС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</w:t>
      </w:r>
      <w:bookmarkStart w:id="1" w:name="_GoBack"/>
      <w:bookmarkEnd w:id="1"/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hyperlink r:id="rId5" w:history="1">
        <w:r w:rsidRPr="009E207D">
          <w:rPr>
            <w:rStyle w:val="s0"/>
            <w:rFonts w:ascii="Times New Roman" w:hAnsi="Times New Roman" w:cs="Times New Roman"/>
            <w:sz w:val="24"/>
            <w:szCs w:val="24"/>
            <w:lang w:val="ru-RU"/>
          </w:rPr>
          <w:t>банковской гарантии</w:t>
        </w:r>
      </w:hyperlink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7A7AE2">
        <w:rPr>
          <w:rFonts w:ascii="Times New Roman" w:hAnsi="Times New Roman" w:cs="Times New Roman"/>
          <w:sz w:val="24"/>
          <w:szCs w:val="24"/>
          <w:lang w:val="ru-RU"/>
        </w:rPr>
        <w:t>26 января 2017</w:t>
      </w:r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>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35"/>
    <w:rsid w:val="0007167C"/>
    <w:rsid w:val="0007190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A7AE2"/>
    <w:rsid w:val="007B54B4"/>
    <w:rsid w:val="007F21E0"/>
    <w:rsid w:val="007F343B"/>
    <w:rsid w:val="00835C84"/>
    <w:rsid w:val="00906771"/>
    <w:rsid w:val="009E207D"/>
    <w:rsid w:val="00A505E4"/>
    <w:rsid w:val="00A609A2"/>
    <w:rsid w:val="00BB065A"/>
    <w:rsid w:val="00BD111E"/>
    <w:rsid w:val="00C17D7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D39D1-1CC2-4B0A-81A5-22C8FEE4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l:30186625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31</cp:revision>
  <cp:lastPrinted>2016-04-06T09:10:00Z</cp:lastPrinted>
  <dcterms:created xsi:type="dcterms:W3CDTF">2016-03-31T10:42:00Z</dcterms:created>
  <dcterms:modified xsi:type="dcterms:W3CDTF">2017-01-13T13:43:00Z</dcterms:modified>
</cp:coreProperties>
</file>